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CEE1" w14:textId="77777777" w:rsidR="00872242" w:rsidRPr="00691ACE" w:rsidRDefault="00872242" w:rsidP="00872242">
      <w:pPr>
        <w:pStyle w:val="Akapitzlist"/>
        <w:spacing w:line="276" w:lineRule="auto"/>
        <w:ind w:hanging="720"/>
        <w:jc w:val="both"/>
        <w:rPr>
          <w:rFonts w:ascii="Calibri Light" w:eastAsia="Calibri" w:hAnsi="Calibri Light" w:cs="Calibri Light"/>
          <w:u w:val="single"/>
        </w:rPr>
      </w:pPr>
      <w:r w:rsidRPr="00691ACE">
        <w:rPr>
          <w:rFonts w:ascii="Calibri Light" w:eastAsia="Calibri" w:hAnsi="Calibri Light" w:cs="Calibri Light"/>
          <w:u w:val="single"/>
        </w:rPr>
        <w:t xml:space="preserve">Klauzula informacyjna  dla osób wchodzących na teren OCRG w związku z obowiązującym stanem epidemii </w:t>
      </w:r>
    </w:p>
    <w:p w14:paraId="231A6EC6" w14:textId="77777777" w:rsidR="00872242" w:rsidRPr="006965AB" w:rsidRDefault="00872242" w:rsidP="00872242">
      <w:pPr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Zgodnie z art. 13 ust. 1 i ust. 2 oraz art. 14 ust. 1 i ust. 2 ROZPORZĄDZENIA PARLAMENTU EUROPEJSKIEGO I RADY (UE) 2016/679 z dnia 27 kwietnia 2016 r. (dalej jako „RODO”) informujemy, iż:</w:t>
      </w:r>
    </w:p>
    <w:p w14:paraId="48185E06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1.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>Administratorem Pani/Pana danych osobowych jest OPOLSKIE CENTRUM ROZWOJU GOSPODARKI ul. Krakowska 38, 45-075 Opole ( NIP: 7542898797, REGON: 160128701)</w:t>
      </w:r>
    </w:p>
    <w:p w14:paraId="69DBD994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2.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>Kontakt z Inspektorem ochrony danych możliwy jest za pośrednictwem adresu e-mail: iod@ocrg.opolskie.pl, bądź pocztą tradycyjną pod adresem wskazanym wyżej.</w:t>
      </w:r>
    </w:p>
    <w:p w14:paraId="3236F4F5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3.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>Pani/Pana dane osobowe przetwarzane będą w celu prowadzenia procedur w związku z COVID- 19 w tym ankietowanie na podstawie realizacji przepisów prawa – art. 6 ust. 1 lit. e RODO na podstawie Rozporządzenia Ministra Zdrowia z dnia 20 marca 2020 r. w sprawie ogłoszenia na obszarze Rzeczypospolitej Polskiej stanu epidemii ( Dz.U. 2020 poz. 1842).</w:t>
      </w:r>
    </w:p>
    <w:p w14:paraId="01602DF4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4.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>Pani/Pana dane osobowe mogą być przekazywane Głównemu Inspektorowi Sanitarnemu, Państwowej Inspekcji Sanitarnej oraz innym podmiotom, gdy wynika to z przepisu prawa.</w:t>
      </w:r>
    </w:p>
    <w:p w14:paraId="61CFA009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5.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 xml:space="preserve">Pani/Pana dane osobowe nie będą przekazywane do państw trzecich. </w:t>
      </w:r>
    </w:p>
    <w:p w14:paraId="753B7486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6.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>Pani/Pana dane osobowe będą przetwarzane przez okres 7 dni.</w:t>
      </w:r>
    </w:p>
    <w:p w14:paraId="04F23CA2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7.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 xml:space="preserve">Posiada Pani/Pan prawo dostępu do treści swoich danych oraz prawo ich sprostowania, usunięcia oraz ograniczenia przetwarzania. </w:t>
      </w:r>
    </w:p>
    <w:p w14:paraId="5C0CC161" w14:textId="77777777" w:rsidR="00872242" w:rsidRPr="006965AB" w:rsidRDefault="00872242" w:rsidP="00872242">
      <w:p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8.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 xml:space="preserve">Podanie przez Pana/Panią danych osobowych jest warunkiem koniecznym do wejścia na teren OCRG.   </w:t>
      </w:r>
    </w:p>
    <w:p w14:paraId="70639EB8" w14:textId="77777777" w:rsidR="00872242" w:rsidRPr="006965AB" w:rsidRDefault="00872242" w:rsidP="00872242">
      <w:pPr>
        <w:spacing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9.</w:t>
      </w: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ab/>
        <w:t xml:space="preserve">Ma Pan/Pani prawo wniesienia skargi do Prezesa Urzędu Ochrony Danych (ul. Stawki 2, 00-193 Warszawa), gdy uzna Pani/Pan, iż przetwarzanie danych osobowych narusza przepisy prawa. </w:t>
      </w:r>
    </w:p>
    <w:p w14:paraId="38CCFC0B" w14:textId="77777777" w:rsidR="00872242" w:rsidRDefault="00872242" w:rsidP="00872242">
      <w:pPr>
        <w:spacing w:line="240" w:lineRule="auto"/>
        <w:ind w:left="426" w:hanging="426"/>
        <w:jc w:val="both"/>
        <w:rPr>
          <w:rFonts w:eastAsia="Times New Roman" w:cstheme="minorHAnsi"/>
          <w:i/>
          <w:iCs/>
          <w:color w:val="C45911" w:themeColor="accent2" w:themeShade="BF"/>
          <w:sz w:val="24"/>
          <w:szCs w:val="24"/>
          <w:lang w:eastAsia="pl-PL"/>
        </w:rPr>
      </w:pPr>
      <w:r w:rsidRPr="006965AB">
        <w:rPr>
          <w:rFonts w:asciiTheme="majorHAnsi" w:eastAsia="Times New Roman" w:hAnsiTheme="majorHAnsi" w:cstheme="majorHAnsi"/>
          <w:b/>
          <w:bCs/>
          <w:i/>
          <w:iCs/>
          <w:color w:val="C45911" w:themeColor="accent2" w:themeShade="BF"/>
          <w:lang w:eastAsia="pl-PL"/>
        </w:rPr>
        <w:t>10.Pani/Pana dane nie będą przetwarzane w sposób zautomatyzowany oraz w formie profilowania</w:t>
      </w:r>
      <w:r w:rsidRPr="006965AB">
        <w:rPr>
          <w:rFonts w:eastAsia="Times New Roman" w:cstheme="minorHAnsi"/>
          <w:i/>
          <w:iCs/>
          <w:color w:val="C45911" w:themeColor="accent2" w:themeShade="BF"/>
          <w:sz w:val="24"/>
          <w:szCs w:val="24"/>
          <w:lang w:eastAsia="pl-PL"/>
        </w:rPr>
        <w:t>.</w:t>
      </w:r>
    </w:p>
    <w:p w14:paraId="74194C72" w14:textId="73E3ECF7" w:rsidR="000E11E1" w:rsidRDefault="000E11E1"/>
    <w:p w14:paraId="0A06B54C" w14:textId="3E65D7F0" w:rsidR="003E0BA0" w:rsidRDefault="003E0BA0"/>
    <w:p w14:paraId="6419D5EC" w14:textId="4E30A05E" w:rsidR="003E0BA0" w:rsidRDefault="003E0BA0"/>
    <w:p w14:paraId="3A8503A0" w14:textId="1BE8E3EC" w:rsidR="003E0BA0" w:rsidRDefault="003E0BA0"/>
    <w:p w14:paraId="507CA38F" w14:textId="589B8215" w:rsidR="003E0BA0" w:rsidRDefault="003E0BA0"/>
    <w:p w14:paraId="60DA575D" w14:textId="33566EAA" w:rsidR="003E0BA0" w:rsidRDefault="003E0BA0"/>
    <w:p w14:paraId="15E04E78" w14:textId="592F1BD9" w:rsidR="003E0BA0" w:rsidRDefault="003E0BA0"/>
    <w:p w14:paraId="288990C5" w14:textId="77777777" w:rsidR="003E0BA0" w:rsidRPr="003E0BA0" w:rsidRDefault="003E0BA0" w:rsidP="003E0BA0"/>
    <w:p w14:paraId="4083A2AB" w14:textId="77777777" w:rsidR="003E0BA0" w:rsidRPr="003E0BA0" w:rsidRDefault="003E0BA0" w:rsidP="003E0BA0">
      <w:r w:rsidRPr="003E0BA0">
        <w:rPr>
          <w:rFonts w:ascii="Calibri Light" w:hAnsi="Calibri Light"/>
          <w:sz w:val="18"/>
          <w:szCs w:val="18"/>
        </w:rPr>
        <w:t>Wydanie 1,00 z dnia 16.04.2021 r.</w:t>
      </w:r>
    </w:p>
    <w:p w14:paraId="7F4C2DE4" w14:textId="77777777" w:rsidR="003E0BA0" w:rsidRDefault="003E0BA0"/>
    <w:sectPr w:rsidR="003E0BA0" w:rsidSect="00CC3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8194" w14:textId="77777777" w:rsidR="00E31E3B" w:rsidRDefault="00E31E3B" w:rsidP="003E0BA0">
      <w:pPr>
        <w:spacing w:after="0" w:line="240" w:lineRule="auto"/>
      </w:pPr>
      <w:r>
        <w:separator/>
      </w:r>
    </w:p>
  </w:endnote>
  <w:endnote w:type="continuationSeparator" w:id="0">
    <w:p w14:paraId="4FF761BD" w14:textId="77777777" w:rsidR="00E31E3B" w:rsidRDefault="00E31E3B" w:rsidP="003E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495C" w14:textId="77777777" w:rsidR="003E0BA0" w:rsidRDefault="003E0B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79E9" w14:textId="77777777" w:rsidR="003E0BA0" w:rsidRDefault="003E0B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A8CC" w14:textId="77777777" w:rsidR="003E0BA0" w:rsidRDefault="003E0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A6AC" w14:textId="77777777" w:rsidR="00E31E3B" w:rsidRDefault="00E31E3B" w:rsidP="003E0BA0">
      <w:pPr>
        <w:spacing w:after="0" w:line="240" w:lineRule="auto"/>
      </w:pPr>
      <w:r>
        <w:separator/>
      </w:r>
    </w:p>
  </w:footnote>
  <w:footnote w:type="continuationSeparator" w:id="0">
    <w:p w14:paraId="36F81B34" w14:textId="77777777" w:rsidR="00E31E3B" w:rsidRDefault="00E31E3B" w:rsidP="003E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3BAA" w14:textId="77777777" w:rsidR="003E0BA0" w:rsidRDefault="003E0B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BDE8" w14:textId="77777777" w:rsidR="003E0BA0" w:rsidRDefault="003E0B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3E0BA0" w:rsidRPr="0051538F" w14:paraId="2F4B8F34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515B9A" w14:textId="77777777" w:rsidR="003E0BA0" w:rsidRPr="00F70E1C" w:rsidRDefault="003E0BA0" w:rsidP="003E0BA0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75DD7A35" wp14:editId="4CA62AE1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0533CCFC" w14:textId="77777777" w:rsidR="003E0BA0" w:rsidRPr="00FE5017" w:rsidRDefault="003E0BA0" w:rsidP="003E0B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3E0BA0" w:rsidRPr="00E936B7" w14:paraId="2FB9617B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0C18574" w14:textId="77777777" w:rsidR="003E0BA0" w:rsidRDefault="003E0BA0" w:rsidP="003E0BA0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B29522A" w14:textId="77777777" w:rsidR="003E0BA0" w:rsidRPr="00860744" w:rsidRDefault="003E0BA0" w:rsidP="003E0BA0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1B41D061" w14:textId="77777777" w:rsidR="003E0BA0" w:rsidRPr="00860744" w:rsidRDefault="003E0BA0" w:rsidP="003E0BA0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46E3E447" w14:textId="77777777" w:rsidR="003E0BA0" w:rsidRPr="00E56640" w:rsidRDefault="003E0BA0" w:rsidP="003E0BA0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70ADE118" w14:textId="77777777" w:rsidR="003E0BA0" w:rsidRDefault="003E0B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42"/>
    <w:rsid w:val="000E11E1"/>
    <w:rsid w:val="003E0BA0"/>
    <w:rsid w:val="00872242"/>
    <w:rsid w:val="00CC393E"/>
    <w:rsid w:val="00E31E3B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36CD"/>
  <w15:chartTrackingRefBased/>
  <w15:docId w15:val="{BBFADF69-5F5D-413C-83A7-C0584B67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224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72242"/>
  </w:style>
  <w:style w:type="paragraph" w:styleId="Nagwek">
    <w:name w:val="header"/>
    <w:basedOn w:val="Normalny"/>
    <w:link w:val="NagwekZnak"/>
    <w:uiPriority w:val="99"/>
    <w:unhideWhenUsed/>
    <w:rsid w:val="003E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A0"/>
  </w:style>
  <w:style w:type="paragraph" w:styleId="Stopka">
    <w:name w:val="footer"/>
    <w:basedOn w:val="Normalny"/>
    <w:link w:val="StopkaZnak"/>
    <w:uiPriority w:val="99"/>
    <w:unhideWhenUsed/>
    <w:rsid w:val="003E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2021-08-05T12:01:00Z</dcterms:created>
  <dcterms:modified xsi:type="dcterms:W3CDTF">2021-08-05T12:16:00Z</dcterms:modified>
</cp:coreProperties>
</file>